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22" w:rsidRDefault="00A83322" w:rsidP="00A83322">
      <w:pPr>
        <w:pStyle w:val="a3"/>
      </w:pPr>
      <w:r>
        <w:rPr>
          <w:rStyle w:val="a4"/>
        </w:rPr>
        <w:t>Количество выпускных экзаменов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>Два обязательных: русский язык, математика.</w:t>
      </w:r>
    </w:p>
    <w:p w:rsidR="00A83322" w:rsidRDefault="00A83322" w:rsidP="00A83322">
      <w:pPr>
        <w:pStyle w:val="a3"/>
        <w:spacing w:before="0" w:beforeAutospacing="0" w:after="0" w:afterAutospacing="0"/>
      </w:pPr>
      <w:proofErr w:type="gramStart"/>
      <w:r>
        <w:t>Выпускники сдают на добровольной основе по своему выбору экзамены по другим общеобразовательным предметам: литература, физика, химия, биология, география, история, обществознание, иностранные языки, информатика и информационно-коммуникационные технологии (ИКТ).</w:t>
      </w:r>
      <w:proofErr w:type="gramEnd"/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Количество экзаменов по выбору определяется выпускниками самостоятельно!!! 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>Получившие на государственной (итоговой) аттестации ОДНУ неудовлетворительную отметку по русскому языку или математике, допускаются к повторной сдаче ЕГЭ по данному предмету в июле.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>Получившим на государственной (итоговой) аттестации ДВЕ неудовлетворительные отметки по русскому языку и математике, выдается справка об обучении и предоставляется право пройти государственную (итоговую) аттестацию не ранее чем через год.</w:t>
      </w:r>
    </w:p>
    <w:p w:rsidR="00A83322" w:rsidRDefault="00A83322" w:rsidP="00A83322">
      <w:pPr>
        <w:pStyle w:val="a3"/>
      </w:pPr>
      <w:r>
        <w:t> </w:t>
      </w:r>
      <w:r>
        <w:rPr>
          <w:rStyle w:val="a4"/>
        </w:rPr>
        <w:t>Свидетельство о результатах ЕГЭ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Участникам ЕГЭ предыдущих лет, в том числе лицам, у которых срок действия свидетельства о результатах ЕГЭ не истек, предоставляется право сдавать ЕГЭ в последующие годы в период его проведения; 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Лицам, проходившим военную службу по призыву и уволенным с военной службы, предоставляется право использовать результаты ЕГЭ, сданного ими в течение года до призыва на военную службу, в течение года после увольнения с военной службы; 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Лица, поступающие в </w:t>
      </w:r>
      <w:proofErr w:type="spellStart"/>
      <w:r>
        <w:t>ссузы</w:t>
      </w:r>
      <w:proofErr w:type="spellEnd"/>
      <w:r>
        <w:t xml:space="preserve"> и вузы, имеющие </w:t>
      </w:r>
      <w:proofErr w:type="gramStart"/>
      <w:r>
        <w:t>два и более свидетельств</w:t>
      </w:r>
      <w:proofErr w:type="gramEnd"/>
      <w:r>
        <w:t xml:space="preserve"> о результатах ЕГЭ, срок действия которых не истек, самостоятельно определяют актуальность результатов ЕГЭ по каждому общеобразовательному предмету, полученных ими в разные годы. 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>Установлен порядок использования нескольких действующих свидетельств о результатах ЕГЭ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Участники ЕГЭ, имеющие два и более свидетельства о результатах ЕГЭ, срок действия которых не истек, самостоятельно выбирают результаты ЕГЭ по каждому предмету для подачи документов в приемную комиссию </w:t>
      </w:r>
      <w:proofErr w:type="spellStart"/>
      <w:r>
        <w:t>ссуза</w:t>
      </w:r>
      <w:proofErr w:type="spellEnd"/>
      <w:r>
        <w:t> или вуза.</w:t>
      </w:r>
    </w:p>
    <w:p w:rsidR="00A83322" w:rsidRDefault="00A83322" w:rsidP="00A83322">
      <w:pPr>
        <w:pStyle w:val="a3"/>
      </w:pPr>
      <w:r>
        <w:rPr>
          <w:rStyle w:val="a4"/>
        </w:rPr>
        <w:t>Что ставится в свидетельство о ЕГЭ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>Результаты ЕГЭ (в баллах) по тем общеобразовательным предметам, по которым выпускник набрал количество баллов не ниже минимального.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>Баллы ЕГЭ не переводятся в пятибалльную шкалу и на отметку в аттестате не влияют (результаты ЕГЭ по выбору также не влияют на выдачу аттестата).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Установлена возможность добровольного участия в ЕГЭ детей с ограниченными возможностями здоровья 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детей с нарушениями зрения (слепых и слабовидящих) – с использованием увеличительных приборов, экзаменационных материалов увеличенного формата или отпечатанного шрифтом Брайля; 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детей с нарушениями слуха (глухих и слабослышащих) – с использованием звукоусиливающей аппаратуры индивидуального и коллективного прослушивания; 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 xml:space="preserve">детей с нарушениями опорно-двигательного аппарата – с использованием специальных пандусов, поручней и иных средств; </w:t>
      </w:r>
    </w:p>
    <w:p w:rsidR="00A83322" w:rsidRDefault="00A83322" w:rsidP="00A83322">
      <w:pPr>
        <w:pStyle w:val="a3"/>
        <w:spacing w:before="0" w:beforeAutospacing="0" w:after="0" w:afterAutospacing="0"/>
      </w:pPr>
      <w:r>
        <w:t>детей с иными недостатками физического и (или) психического развития.</w:t>
      </w:r>
    </w:p>
    <w:p w:rsidR="00A83322" w:rsidRDefault="00A83322" w:rsidP="00A83322">
      <w:pPr>
        <w:pStyle w:val="a3"/>
      </w:pPr>
      <w:r>
        <w:t> </w:t>
      </w:r>
    </w:p>
    <w:p w:rsidR="00A83322" w:rsidRDefault="00A83322" w:rsidP="00A83322">
      <w:pPr>
        <w:pStyle w:val="a3"/>
      </w:pPr>
      <w:r>
        <w:rPr>
          <w:rStyle w:val="style141"/>
          <w:b/>
          <w:bCs/>
        </w:rPr>
        <w:t>Памятка 1. Подготовка к экзамену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lastRenderedPageBreak/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>Тренируйся с секундомером в руках, засекай время выполнения тестов (на заданиях в части</w:t>
      </w:r>
      <w:proofErr w:type="gramStart"/>
      <w:r>
        <w:t xml:space="preserve"> А</w:t>
      </w:r>
      <w:proofErr w:type="gramEnd"/>
      <w:r>
        <w:t xml:space="preserve"> в среднем уходит по 2 минуты на задание).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A83322" w:rsidRDefault="00A83322" w:rsidP="00A83322">
      <w:pPr>
        <w:pStyle w:val="style201"/>
        <w:numPr>
          <w:ilvl w:val="0"/>
          <w:numId w:val="1"/>
        </w:numPr>
      </w:pPr>
      <w:r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A83322" w:rsidRDefault="00A83322" w:rsidP="00A83322">
      <w:pPr>
        <w:pStyle w:val="a3"/>
      </w:pPr>
      <w:r>
        <w:rPr>
          <w:rStyle w:val="style141"/>
          <w:b/>
          <w:bCs/>
        </w:rPr>
        <w:t>Памятка 2. Накануне экзамена</w:t>
      </w:r>
    </w:p>
    <w:p w:rsidR="00A83322" w:rsidRDefault="00A83322" w:rsidP="00A83322">
      <w:pPr>
        <w:pStyle w:val="style201"/>
        <w:numPr>
          <w:ilvl w:val="0"/>
          <w:numId w:val="2"/>
        </w:numPr>
      </w:pPr>
      <w: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A83322" w:rsidRDefault="00A83322" w:rsidP="00A83322">
      <w:pPr>
        <w:pStyle w:val="style221"/>
        <w:numPr>
          <w:ilvl w:val="0"/>
          <w:numId w:val="2"/>
        </w:numPr>
      </w:pPr>
      <w: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t>гелевых</w:t>
      </w:r>
      <w:proofErr w:type="spellEnd"/>
      <w:r>
        <w:t xml:space="preserve"> или капиллярных ручек с черными чернилами. </w:t>
      </w:r>
    </w:p>
    <w:p w:rsidR="00A83322" w:rsidRDefault="00A83322" w:rsidP="00A83322">
      <w:pPr>
        <w:pStyle w:val="style201"/>
        <w:numPr>
          <w:ilvl w:val="0"/>
          <w:numId w:val="2"/>
        </w:numPr>
      </w:pPr>
      <w:r>
        <w:t xml:space="preserve">Если в школе холодно, не забудь тепло одеться, ведь ты будешь сидеть на экзамене 3 часа. </w:t>
      </w:r>
    </w:p>
    <w:p w:rsidR="00A83322" w:rsidRDefault="00A83322" w:rsidP="00A83322">
      <w:pPr>
        <w:pStyle w:val="style201"/>
      </w:pPr>
      <w:r>
        <w:t> </w:t>
      </w:r>
      <w:r>
        <w:rPr>
          <w:rStyle w:val="style141"/>
          <w:b/>
          <w:bCs/>
        </w:rPr>
        <w:t>Памятка 3. Во время тестирования</w:t>
      </w:r>
    </w:p>
    <w:p w:rsidR="00A83322" w:rsidRDefault="00A83322" w:rsidP="00A83322">
      <w:pPr>
        <w:pStyle w:val="style201"/>
        <w:numPr>
          <w:ilvl w:val="0"/>
          <w:numId w:val="3"/>
        </w:numPr>
      </w:pPr>
      <w: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A83322" w:rsidRDefault="00A83322" w:rsidP="00A83322">
      <w:pPr>
        <w:pStyle w:val="style201"/>
        <w:numPr>
          <w:ilvl w:val="0"/>
          <w:numId w:val="3"/>
        </w:numPr>
      </w:pPr>
      <w:r>
        <w:t xml:space="preserve"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 </w:t>
      </w:r>
    </w:p>
    <w:p w:rsidR="00A83322" w:rsidRDefault="00A83322" w:rsidP="00A83322">
      <w:pPr>
        <w:pStyle w:val="style201"/>
        <w:numPr>
          <w:ilvl w:val="0"/>
          <w:numId w:val="3"/>
        </w:numPr>
      </w:pPr>
      <w:r>
        <w:t xml:space="preserve">Экзаменационные материалы состоят из трех частей: А, В, С: </w:t>
      </w:r>
    </w:p>
    <w:p w:rsidR="00A83322" w:rsidRDefault="00A83322" w:rsidP="00A83322">
      <w:pPr>
        <w:pStyle w:val="style201"/>
        <w:spacing w:before="0" w:beforeAutospacing="0" w:after="0" w:afterAutospacing="0"/>
      </w:pPr>
      <w:r>
        <w:rPr>
          <w:rStyle w:val="a4"/>
        </w:rPr>
        <w:t>в заданиях части</w:t>
      </w:r>
      <w:proofErr w:type="gramStart"/>
      <w:r>
        <w:rPr>
          <w:rStyle w:val="a4"/>
        </w:rPr>
        <w:t xml:space="preserve"> А</w:t>
      </w:r>
      <w:proofErr w:type="gramEnd"/>
      <w: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ответа. </w:t>
      </w:r>
    </w:p>
    <w:p w:rsidR="00A83322" w:rsidRDefault="00A83322" w:rsidP="00A83322">
      <w:pPr>
        <w:pStyle w:val="style201"/>
        <w:spacing w:before="0" w:beforeAutospacing="0" w:after="0" w:afterAutospacing="0"/>
      </w:pPr>
      <w:r>
        <w:rPr>
          <w:rStyle w:val="a4"/>
        </w:rPr>
        <w:lastRenderedPageBreak/>
        <w:t>в заданиях части</w:t>
      </w:r>
      <w:proofErr w:type="gramStart"/>
      <w:r>
        <w:rPr>
          <w:rStyle w:val="a4"/>
        </w:rPr>
        <w:t xml:space="preserve"> В</w:t>
      </w:r>
      <w:proofErr w:type="gramEnd"/>
      <w:r>
        <w:t xml:space="preserve">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 </w:t>
      </w:r>
    </w:p>
    <w:p w:rsidR="00A83322" w:rsidRDefault="00A83322" w:rsidP="00A83322">
      <w:pPr>
        <w:pStyle w:val="style221"/>
        <w:spacing w:before="0" w:beforeAutospacing="0" w:after="0" w:afterAutospacing="0"/>
      </w:pPr>
      <w:r>
        <w:rPr>
          <w:rStyle w:val="a4"/>
        </w:rPr>
        <w:t>в заданиях части</w:t>
      </w:r>
      <w:proofErr w:type="gramStart"/>
      <w:r>
        <w:rPr>
          <w:rStyle w:val="a4"/>
        </w:rPr>
        <w:t xml:space="preserve"> С</w:t>
      </w:r>
      <w:proofErr w:type="gramEnd"/>
      <w: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</w:t>
      </w:r>
      <w:proofErr w:type="spellStart"/>
      <w:r>
        <w:t>розового</w:t>
      </w:r>
      <w:proofErr w:type="spellEnd"/>
      <w:r>
        <w:t xml:space="preserve"> цвета). При этом никакие дополнительные сведения о вас (фамилия, имя, класс) не пишутся. </w:t>
      </w:r>
    </w:p>
    <w:p w:rsidR="00A83322" w:rsidRDefault="00A83322" w:rsidP="00A83322">
      <w:pPr>
        <w:pStyle w:val="style221"/>
        <w:numPr>
          <w:ilvl w:val="0"/>
          <w:numId w:val="4"/>
        </w:numPr>
      </w:pPr>
      <w:r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>
        <w:t xml:space="preserve"> А</w:t>
      </w:r>
      <w:proofErr w:type="gramEnd"/>
      <w:r>
        <w:t xml:space="preserve"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 </w:t>
      </w:r>
    </w:p>
    <w:p w:rsidR="00A83322" w:rsidRDefault="00A83322" w:rsidP="00A83322">
      <w:pPr>
        <w:pStyle w:val="style201"/>
        <w:numPr>
          <w:ilvl w:val="0"/>
          <w:numId w:val="4"/>
        </w:numPr>
      </w:pPr>
      <w:r>
        <w:t xml:space="preserve">В процедуре заполнения бланков возможны некоторые изменения, о которых вас обязательно проинформируют. </w:t>
      </w:r>
    </w:p>
    <w:p w:rsidR="00A83322" w:rsidRDefault="00A83322" w:rsidP="00A83322">
      <w:pPr>
        <w:pStyle w:val="style201"/>
        <w:numPr>
          <w:ilvl w:val="0"/>
          <w:numId w:val="4"/>
        </w:numPr>
      </w:pPr>
      <w:r>
        <w:t xml:space="preserve"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 </w:t>
      </w:r>
    </w:p>
    <w:p w:rsidR="00A83322" w:rsidRDefault="00A83322" w:rsidP="00A83322">
      <w:pPr>
        <w:pStyle w:val="style24"/>
      </w:pPr>
      <w:r>
        <w:rPr>
          <w:rStyle w:val="a4"/>
        </w:rPr>
        <w:t>Приведем несколько универсальных рецептов для более успешной тактики выполнения тестирования</w:t>
      </w:r>
    </w:p>
    <w:p w:rsidR="00A83322" w:rsidRDefault="00A83322" w:rsidP="00A83322">
      <w:pPr>
        <w:pStyle w:val="style24"/>
        <w:numPr>
          <w:ilvl w:val="0"/>
          <w:numId w:val="5"/>
        </w:numPr>
      </w:pPr>
      <w:r>
        <w:t xml:space="preserve"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t xml:space="preserve">Начни с легкого! Начни отвечать </w:t>
      </w:r>
      <w:proofErr w:type="gramStart"/>
      <w:r>
        <w:t>на те</w:t>
      </w:r>
      <w:proofErr w:type="gramEnd"/>
      <w: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lastRenderedPageBreak/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t>трудными</w:t>
      </w:r>
      <w:proofErr w:type="gramEnd"/>
      <w:r>
        <w:t xml:space="preserve">, которые тебе вначале пришлось пропустить ("второй круг").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A83322" w:rsidRDefault="00A83322" w:rsidP="00A83322">
      <w:pPr>
        <w:pStyle w:val="style201"/>
        <w:numPr>
          <w:ilvl w:val="0"/>
          <w:numId w:val="5"/>
        </w:numPr>
      </w:pPr>
      <w: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265"/>
    <w:multiLevelType w:val="multilevel"/>
    <w:tmpl w:val="FCB0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3064"/>
    <w:multiLevelType w:val="multilevel"/>
    <w:tmpl w:val="4C3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06655"/>
    <w:multiLevelType w:val="multilevel"/>
    <w:tmpl w:val="3F1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52842"/>
    <w:multiLevelType w:val="multilevel"/>
    <w:tmpl w:val="4AAE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75605"/>
    <w:multiLevelType w:val="multilevel"/>
    <w:tmpl w:val="973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83322"/>
    <w:rsid w:val="004016C0"/>
    <w:rsid w:val="0072439F"/>
    <w:rsid w:val="00902A49"/>
    <w:rsid w:val="00A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322"/>
    <w:rPr>
      <w:b/>
      <w:bCs/>
    </w:rPr>
  </w:style>
  <w:style w:type="character" w:customStyle="1" w:styleId="style141">
    <w:name w:val="style141"/>
    <w:basedOn w:val="a0"/>
    <w:rsid w:val="00A83322"/>
  </w:style>
  <w:style w:type="paragraph" w:customStyle="1" w:styleId="style201">
    <w:name w:val="style201"/>
    <w:basedOn w:val="a"/>
    <w:rsid w:val="00A8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1">
    <w:name w:val="style221"/>
    <w:basedOn w:val="a"/>
    <w:rsid w:val="00A8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8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2020-02-12T08:25:00Z</dcterms:created>
  <dcterms:modified xsi:type="dcterms:W3CDTF">2020-02-12T08:26:00Z</dcterms:modified>
</cp:coreProperties>
</file>